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7991B" w14:textId="54208C05" w:rsidR="00023579" w:rsidRPr="00922155" w:rsidRDefault="009857E6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O</w:t>
      </w:r>
      <w:r w:rsidR="00F76879">
        <w:rPr>
          <w:b/>
          <w:sz w:val="22"/>
          <w:szCs w:val="22"/>
          <w:lang w:val="en-GB"/>
        </w:rPr>
        <w:t>riginal: English</w:t>
      </w:r>
    </w:p>
    <w:p w14:paraId="379CD1FB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79BEAE8C" w14:textId="77777777" w:rsidR="002E0538" w:rsidRPr="00F7559D" w:rsidRDefault="00BF05F4" w:rsidP="002E0538">
      <w:pPr>
        <w:tabs>
          <w:tab w:val="left" w:pos="1276"/>
          <w:tab w:val="left" w:pos="1418"/>
          <w:tab w:val="left" w:leader="dot" w:pos="8222"/>
          <w:tab w:val="right" w:pos="8647"/>
        </w:tabs>
        <w:spacing w:line="240" w:lineRule="atLeast"/>
        <w:ind w:firstLine="425"/>
        <w:rPr>
          <w:b/>
          <w:i/>
          <w:color w:val="0070C0"/>
          <w:lang w:val="en-GB"/>
        </w:rPr>
      </w:pPr>
      <w:r w:rsidRPr="00922155">
        <w:rPr>
          <w:b/>
          <w:i/>
          <w:color w:val="0070C0"/>
          <w:sz w:val="22"/>
          <w:szCs w:val="22"/>
          <w:lang w:val="en-GB"/>
        </w:rPr>
        <w:t>[</w:t>
      </w:r>
      <w:r w:rsidR="002E0538">
        <w:rPr>
          <w:b/>
          <w:i/>
          <w:color w:val="0070C0"/>
          <w:sz w:val="22"/>
          <w:szCs w:val="22"/>
          <w:lang w:val="en-GB"/>
        </w:rPr>
        <w:t>14</w:t>
      </w:r>
      <w:r w:rsidRPr="00922155">
        <w:rPr>
          <w:b/>
          <w:i/>
          <w:color w:val="0070C0"/>
          <w:sz w:val="22"/>
          <w:szCs w:val="22"/>
          <w:lang w:val="en-GB"/>
        </w:rPr>
        <w:t>-</w:t>
      </w:r>
      <w:r w:rsidR="002E0538">
        <w:rPr>
          <w:b/>
          <w:i/>
          <w:color w:val="0070C0"/>
          <w:sz w:val="22"/>
          <w:szCs w:val="22"/>
          <w:lang w:val="en-GB"/>
        </w:rPr>
        <w:t>07</w:t>
      </w:r>
      <w:r w:rsidRPr="00922155">
        <w:rPr>
          <w:b/>
          <w:i/>
          <w:color w:val="0070C0"/>
          <w:sz w:val="22"/>
          <w:szCs w:val="22"/>
          <w:lang w:val="en-GB"/>
        </w:rPr>
        <w:t>]</w:t>
      </w:r>
      <w:r w:rsidRPr="00922155">
        <w:rPr>
          <w:b/>
          <w:i/>
          <w:color w:val="0070C0"/>
          <w:sz w:val="22"/>
          <w:szCs w:val="22"/>
          <w:lang w:val="en-GB"/>
        </w:rPr>
        <w:tab/>
      </w:r>
      <w:r w:rsidR="002E0538" w:rsidRPr="00F7559D">
        <w:rPr>
          <w:b/>
          <w:i/>
          <w:iCs/>
          <w:color w:val="0070C0"/>
          <w:lang w:val="en-GB"/>
        </w:rPr>
        <w:t>Recommendation by ICCAT on Access Agreements</w:t>
      </w:r>
    </w:p>
    <w:p w14:paraId="1CB5B05E" w14:textId="77777777" w:rsidR="00A92893" w:rsidRPr="00922155" w:rsidRDefault="00A92893" w:rsidP="00F7559D">
      <w:pPr>
        <w:tabs>
          <w:tab w:val="left" w:pos="1276"/>
        </w:tabs>
        <w:spacing w:line="240" w:lineRule="atLeast"/>
        <w:ind w:left="432" w:right="432"/>
        <w:jc w:val="both"/>
        <w:rPr>
          <w:sz w:val="22"/>
          <w:szCs w:val="22"/>
          <w:lang w:val="en-GB"/>
        </w:rPr>
      </w:pPr>
      <w:bookmarkStart w:id="0" w:name="_GoBack"/>
      <w:bookmarkEnd w:id="0"/>
    </w:p>
    <w:p w14:paraId="7C22594B" w14:textId="6BAAEA50" w:rsidR="00B3232D" w:rsidRDefault="002A105A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 w:rsidRPr="00922155">
        <w:rPr>
          <w:sz w:val="22"/>
          <w:szCs w:val="22"/>
          <w:lang w:val="en-GB"/>
        </w:rPr>
        <w:t>Information received from</w:t>
      </w:r>
      <w:r w:rsidR="002E0538">
        <w:rPr>
          <w:sz w:val="22"/>
          <w:szCs w:val="22"/>
          <w:lang w:val="en-GB"/>
        </w:rPr>
        <w:t xml:space="preserve"> the EU from its webpage: </w:t>
      </w:r>
      <w:hyperlink r:id="rId7" w:tgtFrame="_blank" w:history="1">
        <w:r w:rsidR="002E0538" w:rsidRPr="002E0538">
          <w:rPr>
            <w:rStyle w:val="Hyperlink"/>
            <w:rFonts w:ascii="Tahoma" w:hAnsi="Tahoma" w:cs="Tahoma"/>
            <w:lang w:val="en-GB"/>
          </w:rPr>
          <w:t>http://ec.europa.eu/fisheries/cfp/international/agreements/index_en.htm</w:t>
        </w:r>
      </w:hyperlink>
      <w:r w:rsidR="00B3232D">
        <w:rPr>
          <w:sz w:val="22"/>
          <w:szCs w:val="22"/>
          <w:lang w:val="en-GB"/>
        </w:rPr>
        <w:t>:</w:t>
      </w:r>
    </w:p>
    <w:p w14:paraId="19AB9810" w14:textId="77777777" w:rsidR="002E0538" w:rsidRDefault="002E0538" w:rsidP="002E0538">
      <w:pPr>
        <w:rPr>
          <w:color w:val="1F497D"/>
          <w:lang w:val="en-GB" w:eastAsia="fr-FR"/>
        </w:rPr>
      </w:pPr>
    </w:p>
    <w:p w14:paraId="66F55974" w14:textId="77777777" w:rsidR="002E0538" w:rsidRDefault="002E0538" w:rsidP="002E0538">
      <w:pPr>
        <w:rPr>
          <w:color w:val="1F497D"/>
          <w:lang w:val="en-GB"/>
        </w:rPr>
      </w:pPr>
    </w:p>
    <w:tbl>
      <w:tblPr>
        <w:tblW w:w="9436" w:type="dxa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6"/>
      </w:tblGrid>
      <w:tr w:rsidR="002E0538" w:rsidRPr="00414141" w14:paraId="64773124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5B2F5" w14:textId="6A754189" w:rsidR="002E0538" w:rsidRDefault="00015CFD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hyperlink r:id="rId8" w:tooltip="Cape Verde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pt-PT"/>
                </w:rPr>
                <w:t>Cape Verde</w:t>
              </w:r>
            </w:hyperlink>
          </w:p>
          <w:p w14:paraId="575F543E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r>
              <w:rPr>
                <w:b/>
                <w:bCs/>
                <w:sz w:val="24"/>
                <w:szCs w:val="24"/>
                <w:lang w:val="pt-PT"/>
              </w:rPr>
              <w:t xml:space="preserve">Protocol: </w:t>
            </w:r>
          </w:p>
          <w:p w14:paraId="7F2FB672" w14:textId="77777777" w:rsidR="002E0538" w:rsidRDefault="00015CFD">
            <w:pPr>
              <w:jc w:val="center"/>
              <w:rPr>
                <w:sz w:val="24"/>
                <w:szCs w:val="24"/>
                <w:lang w:val="pt-PT"/>
              </w:rPr>
            </w:pPr>
            <w:hyperlink r:id="rId9" w:history="1">
              <w:r w:rsidR="002E0538">
                <w:rPr>
                  <w:rStyle w:val="Hyperlink"/>
                  <w:sz w:val="24"/>
                  <w:szCs w:val="24"/>
                  <w:lang w:val="pt-PT"/>
                </w:rPr>
                <w:t>http://eur-lex.europa.eu/legal-content/EN/TXT/PDF/?uri=CELEX:22014A1224(01)&amp;from=EN</w:t>
              </w:r>
            </w:hyperlink>
          </w:p>
        </w:tc>
      </w:tr>
      <w:tr w:rsidR="002E0538" w:rsidRPr="00414141" w14:paraId="5A06E1EB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52A7D" w14:textId="2F6012EA" w:rsidR="002E0538" w:rsidRDefault="00015CFD">
            <w:pPr>
              <w:jc w:val="center"/>
              <w:rPr>
                <w:b/>
                <w:bCs/>
                <w:sz w:val="24"/>
                <w:szCs w:val="24"/>
                <w:lang w:val="fr-BE"/>
              </w:rPr>
            </w:pPr>
            <w:hyperlink r:id="rId10" w:tooltip="Côte d'Ivoire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fr-BE"/>
                </w:rPr>
                <w:t>Côte d'Ivoire</w:t>
              </w:r>
            </w:hyperlink>
          </w:p>
          <w:p w14:paraId="1A5BD348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fr-BE"/>
              </w:rPr>
            </w:pPr>
            <w:r>
              <w:rPr>
                <w:b/>
                <w:bCs/>
                <w:sz w:val="24"/>
                <w:szCs w:val="24"/>
                <w:lang w:val="fr-BE"/>
              </w:rPr>
              <w:t>Protocol:</w:t>
            </w:r>
          </w:p>
          <w:p w14:paraId="4FC52AC7" w14:textId="77777777" w:rsidR="002E0538" w:rsidRDefault="00015CFD">
            <w:pPr>
              <w:jc w:val="center"/>
              <w:rPr>
                <w:color w:val="1F497D"/>
                <w:sz w:val="24"/>
                <w:szCs w:val="24"/>
                <w:lang w:val="fr-BE"/>
              </w:rPr>
            </w:pPr>
            <w:hyperlink r:id="rId11" w:history="1">
              <w:r w:rsidR="002E0538">
                <w:rPr>
                  <w:rStyle w:val="Hyperlink"/>
                  <w:sz w:val="24"/>
                  <w:szCs w:val="24"/>
                  <w:lang w:val="fr-BE"/>
                </w:rPr>
                <w:t>http://eur-lex.europa.eu/legal-content/EN/TXT/PDF/?uri=CELEX:22013A0622(01)&amp;from=EN</w:t>
              </w:r>
            </w:hyperlink>
          </w:p>
        </w:tc>
      </w:tr>
      <w:tr w:rsidR="002E0538" w:rsidRPr="00414141" w14:paraId="30A6C8BC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5D51A" w14:textId="13C2754D" w:rsidR="002E0538" w:rsidRDefault="00015CF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hyperlink r:id="rId12" w:tooltip="Gabon" w:history="1">
              <w:r w:rsidR="002E0538" w:rsidRPr="009857E6">
                <w:rPr>
                  <w:rStyle w:val="Hyperlink"/>
                  <w:b/>
                  <w:bCs/>
                  <w:sz w:val="24"/>
                  <w:szCs w:val="24"/>
                  <w:lang w:val="fr-FR"/>
                </w:rPr>
                <w:t>Gabon</w:t>
              </w:r>
            </w:hyperlink>
          </w:p>
          <w:p w14:paraId="419D3364" w14:textId="77777777" w:rsidR="002E0538" w:rsidRPr="009857E6" w:rsidRDefault="002E0538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857E6">
              <w:rPr>
                <w:b/>
                <w:bCs/>
                <w:sz w:val="24"/>
                <w:szCs w:val="24"/>
                <w:lang w:val="fr-FR"/>
              </w:rPr>
              <w:t>Protocol:</w:t>
            </w:r>
          </w:p>
          <w:p w14:paraId="46C96137" w14:textId="77777777" w:rsidR="002E0538" w:rsidRPr="009857E6" w:rsidRDefault="00015CFD">
            <w:pPr>
              <w:jc w:val="center"/>
              <w:rPr>
                <w:sz w:val="24"/>
                <w:szCs w:val="24"/>
                <w:lang w:val="fr-FR"/>
              </w:rPr>
            </w:pPr>
            <w:hyperlink r:id="rId13" w:history="1">
              <w:r w:rsidR="002E0538" w:rsidRPr="009857E6">
                <w:rPr>
                  <w:rStyle w:val="Hyperlink"/>
                  <w:sz w:val="24"/>
                  <w:szCs w:val="24"/>
                  <w:lang w:val="fr-FR"/>
                </w:rPr>
                <w:t>http://eur-lex.europa.eu/legal-content/EN/TXT/PDF/?uri=CELEX:22013A0920(01)&amp;from=EN</w:t>
              </w:r>
            </w:hyperlink>
          </w:p>
          <w:p w14:paraId="36A3454F" w14:textId="77777777" w:rsidR="002E0538" w:rsidRPr="009857E6" w:rsidRDefault="002E0538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</w:p>
        </w:tc>
      </w:tr>
      <w:tr w:rsidR="002E0538" w:rsidRPr="00414141" w14:paraId="1A0390C9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6F9065" w14:textId="6A53FB98" w:rsidR="002E0538" w:rsidRDefault="00015CFD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hyperlink r:id="rId14" w:tooltip="Guinea- Bissau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it-IT"/>
                </w:rPr>
                <w:t>Guinea- Bissau</w:t>
              </w:r>
            </w:hyperlink>
          </w:p>
          <w:p w14:paraId="180319BB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Protocol:</w:t>
            </w:r>
          </w:p>
          <w:p w14:paraId="49FEE6C3" w14:textId="77777777" w:rsidR="002E0538" w:rsidRDefault="00015CFD">
            <w:pPr>
              <w:jc w:val="center"/>
              <w:rPr>
                <w:sz w:val="24"/>
                <w:szCs w:val="24"/>
                <w:lang w:val="it-IT"/>
              </w:rPr>
            </w:pPr>
            <w:hyperlink r:id="rId15" w:history="1">
              <w:r w:rsidR="002E0538">
                <w:rPr>
                  <w:rStyle w:val="Hyperlink"/>
                  <w:sz w:val="24"/>
                  <w:szCs w:val="24"/>
                  <w:lang w:val="it-IT"/>
                </w:rPr>
                <w:t>http://eur-lex.europa.eu/legal-content/EN/TXT/PDF/?uri=CELEX:22014A1113(01)&amp;qid=1416916918243&amp;from=EN</w:t>
              </w:r>
            </w:hyperlink>
          </w:p>
          <w:p w14:paraId="52E799C9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2E0538" w:rsidRPr="00414141" w14:paraId="5DF00B07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D61D8E" w14:textId="261AB9BB" w:rsidR="002E0538" w:rsidRDefault="00015CFD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hyperlink r:id="rId16" w:tooltip="Liberia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it-IT"/>
                </w:rPr>
                <w:t>Liberia</w:t>
              </w:r>
            </w:hyperlink>
          </w:p>
          <w:p w14:paraId="52387C58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Protocol:</w:t>
            </w:r>
          </w:p>
          <w:p w14:paraId="5C0718CE" w14:textId="77777777" w:rsidR="002E0538" w:rsidRDefault="00015CFD">
            <w:pPr>
              <w:jc w:val="center"/>
              <w:rPr>
                <w:sz w:val="24"/>
                <w:szCs w:val="24"/>
                <w:lang w:val="it-IT"/>
              </w:rPr>
            </w:pPr>
            <w:hyperlink r:id="rId17" w:history="1">
              <w:r w:rsidR="002E0538">
                <w:rPr>
                  <w:rStyle w:val="Hyperlink"/>
                  <w:sz w:val="24"/>
                  <w:szCs w:val="24"/>
                  <w:lang w:val="it-IT"/>
                </w:rPr>
                <w:t>http://eur-lex.europa.eu/legal-content/EN/TXT/PDF/?uri=CELEX:22015A1212(01)&amp;from=EN</w:t>
              </w:r>
            </w:hyperlink>
          </w:p>
          <w:p w14:paraId="174F72B3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2E0538" w:rsidRPr="00414141" w14:paraId="6E055FA3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3E8C1" w14:textId="32E7ED0E" w:rsidR="002E0538" w:rsidRP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 </w:t>
            </w:r>
            <w:hyperlink r:id="rId18" w:tooltip="Mauritania" w:history="1">
              <w:r w:rsidRPr="002E0538">
                <w:rPr>
                  <w:rStyle w:val="Hyperlink"/>
                  <w:b/>
                  <w:bCs/>
                  <w:sz w:val="24"/>
                  <w:szCs w:val="24"/>
                  <w:lang w:val="it-IT"/>
                </w:rPr>
                <w:t>Mauritania</w:t>
              </w:r>
            </w:hyperlink>
          </w:p>
          <w:p w14:paraId="2E650C75" w14:textId="77777777" w:rsidR="002E0538" w:rsidRP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2E0538">
              <w:rPr>
                <w:b/>
                <w:bCs/>
                <w:sz w:val="24"/>
                <w:szCs w:val="24"/>
                <w:lang w:val="it-IT"/>
              </w:rPr>
              <w:t>Protocol:</w:t>
            </w:r>
          </w:p>
          <w:p w14:paraId="759B9DE5" w14:textId="77777777" w:rsidR="002E0538" w:rsidRPr="002E0538" w:rsidRDefault="00015CFD">
            <w:pPr>
              <w:jc w:val="center"/>
              <w:rPr>
                <w:sz w:val="24"/>
                <w:szCs w:val="24"/>
                <w:lang w:val="it-IT"/>
              </w:rPr>
            </w:pPr>
            <w:hyperlink r:id="rId19" w:history="1">
              <w:r w:rsidR="002E0538" w:rsidRPr="002E0538">
                <w:rPr>
                  <w:rStyle w:val="Hyperlink"/>
                  <w:sz w:val="24"/>
                  <w:szCs w:val="24"/>
                  <w:lang w:val="it-IT"/>
                </w:rPr>
                <w:t>http://eur-lex.europa.eu/legal-content/EN/TXT/PDF/?uri=CELEX:22015A1201(01)&amp;from=EN</w:t>
              </w:r>
            </w:hyperlink>
          </w:p>
        </w:tc>
      </w:tr>
      <w:tr w:rsidR="002E0538" w:rsidRPr="00414141" w14:paraId="52BF5C14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2DD62" w14:textId="067E0F13" w:rsidR="002E0538" w:rsidRDefault="00015CFD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hyperlink r:id="rId20" w:tooltip="Morocco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it-IT"/>
                </w:rPr>
                <w:t>Morocco</w:t>
              </w:r>
            </w:hyperlink>
          </w:p>
          <w:p w14:paraId="3D63EB78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Protocol:</w:t>
            </w:r>
          </w:p>
          <w:p w14:paraId="3D4D1F87" w14:textId="77777777" w:rsidR="002E0538" w:rsidRDefault="00015CFD">
            <w:pPr>
              <w:jc w:val="center"/>
              <w:rPr>
                <w:sz w:val="24"/>
                <w:szCs w:val="24"/>
                <w:lang w:val="it-IT"/>
              </w:rPr>
            </w:pPr>
            <w:hyperlink r:id="rId21" w:history="1">
              <w:r w:rsidR="002E0538">
                <w:rPr>
                  <w:rStyle w:val="Hyperlink"/>
                  <w:sz w:val="24"/>
                  <w:szCs w:val="24"/>
                  <w:lang w:val="it-IT"/>
                </w:rPr>
                <w:t>http://eur-lex.europa.eu/legal-content/EN/TXT/PDF/?uri=CELEX:22015A1201(01)&amp;from=EN</w:t>
              </w:r>
            </w:hyperlink>
          </w:p>
        </w:tc>
      </w:tr>
      <w:tr w:rsidR="002E0538" w:rsidRPr="00414141" w14:paraId="7104EBFD" w14:textId="77777777" w:rsidTr="002E053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C4389" w14:textId="2D150F57" w:rsidR="002E0538" w:rsidRDefault="00015CFD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hyperlink r:id="rId22" w:tooltip="São Tomé and Principe" w:history="1">
              <w:r w:rsidR="002E0538">
                <w:rPr>
                  <w:rStyle w:val="Hyperlink"/>
                  <w:b/>
                  <w:bCs/>
                  <w:sz w:val="24"/>
                  <w:szCs w:val="24"/>
                  <w:lang w:val="pt-PT"/>
                </w:rPr>
                <w:t>São Tomé and Principe</w:t>
              </w:r>
            </w:hyperlink>
          </w:p>
          <w:p w14:paraId="2CF79133" w14:textId="77777777" w:rsidR="002E0538" w:rsidRDefault="002E0538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r>
              <w:rPr>
                <w:b/>
                <w:bCs/>
                <w:sz w:val="24"/>
                <w:szCs w:val="24"/>
                <w:lang w:val="pt-PT"/>
              </w:rPr>
              <w:t>Protocol:</w:t>
            </w:r>
          </w:p>
          <w:p w14:paraId="308A0E5F" w14:textId="77777777" w:rsidR="002E0538" w:rsidRDefault="00015CFD">
            <w:pPr>
              <w:jc w:val="center"/>
              <w:rPr>
                <w:sz w:val="24"/>
                <w:szCs w:val="24"/>
                <w:lang w:val="pt-PT"/>
              </w:rPr>
            </w:pPr>
            <w:hyperlink r:id="rId23" w:history="1">
              <w:r w:rsidR="002E0538">
                <w:rPr>
                  <w:rStyle w:val="Hyperlink"/>
                  <w:sz w:val="24"/>
                  <w:szCs w:val="24"/>
                  <w:lang w:val="pt-PT"/>
                </w:rPr>
                <w:t>http://eur-lex.europa.eu/legal-content/EN/TXT/PDF/?uri=CELEX:22014A0607(01)&amp;from=EN</w:t>
              </w:r>
            </w:hyperlink>
          </w:p>
          <w:p w14:paraId="3B5618DF" w14:textId="77777777" w:rsidR="002E0538" w:rsidRDefault="002E0538">
            <w:pPr>
              <w:jc w:val="center"/>
              <w:rPr>
                <w:sz w:val="24"/>
                <w:szCs w:val="24"/>
                <w:lang w:val="pt-PT"/>
              </w:rPr>
            </w:pPr>
          </w:p>
        </w:tc>
      </w:tr>
      <w:tr w:rsidR="002E0538" w:rsidRPr="00414141" w14:paraId="7A4B928A" w14:textId="77777777" w:rsidTr="002E0538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E45F7" w14:textId="1BFA425E" w:rsidR="002E0538" w:rsidRPr="009857E6" w:rsidRDefault="00015CFD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hyperlink r:id="rId24" w:tooltip="Senegal" w:history="1">
              <w:r w:rsidR="002E0538" w:rsidRPr="009857E6">
                <w:rPr>
                  <w:rStyle w:val="Hyperlink"/>
                  <w:b/>
                  <w:bCs/>
                  <w:sz w:val="24"/>
                  <w:szCs w:val="24"/>
                  <w:lang w:val="pt-PT"/>
                </w:rPr>
                <w:t>Senegal</w:t>
              </w:r>
            </w:hyperlink>
          </w:p>
          <w:p w14:paraId="3E2EF4B7" w14:textId="77777777" w:rsidR="002E0538" w:rsidRPr="009857E6" w:rsidRDefault="002E0538">
            <w:pPr>
              <w:jc w:val="center"/>
              <w:rPr>
                <w:b/>
                <w:bCs/>
                <w:sz w:val="24"/>
                <w:szCs w:val="24"/>
                <w:lang w:val="pt-PT"/>
              </w:rPr>
            </w:pPr>
            <w:r w:rsidRPr="009857E6">
              <w:rPr>
                <w:b/>
                <w:bCs/>
                <w:sz w:val="24"/>
                <w:szCs w:val="24"/>
                <w:lang w:val="pt-PT"/>
              </w:rPr>
              <w:t>Protocol:</w:t>
            </w:r>
          </w:p>
          <w:p w14:paraId="2A6EDE1C" w14:textId="77777777" w:rsidR="002E0538" w:rsidRPr="009857E6" w:rsidRDefault="00015CFD">
            <w:pPr>
              <w:jc w:val="center"/>
              <w:rPr>
                <w:sz w:val="24"/>
                <w:szCs w:val="24"/>
                <w:lang w:val="pt-PT"/>
              </w:rPr>
            </w:pPr>
            <w:hyperlink r:id="rId25" w:history="1">
              <w:r w:rsidR="002E0538" w:rsidRPr="009857E6">
                <w:rPr>
                  <w:rStyle w:val="Hyperlink"/>
                  <w:sz w:val="24"/>
                  <w:szCs w:val="24"/>
                  <w:lang w:val="pt-PT"/>
                </w:rPr>
                <w:t>http://eur-lex.europa.eu/legal-content/EN/TXT/PDF/?uri=CELEX:22014A1023(01)&amp;from=EN</w:t>
              </w:r>
            </w:hyperlink>
          </w:p>
        </w:tc>
      </w:tr>
    </w:tbl>
    <w:p w14:paraId="4041A514" w14:textId="77777777" w:rsidR="002E0538" w:rsidRPr="009857E6" w:rsidRDefault="002E0538" w:rsidP="002E0538">
      <w:pPr>
        <w:rPr>
          <w:rFonts w:ascii="Calibri" w:eastAsiaTheme="minorHAnsi" w:hAnsi="Calibri"/>
          <w:color w:val="1F497D"/>
          <w:sz w:val="22"/>
          <w:szCs w:val="22"/>
          <w:lang w:val="pt-PT"/>
        </w:rPr>
      </w:pPr>
    </w:p>
    <w:sectPr w:rsidR="002E0538" w:rsidRPr="009857E6" w:rsidSect="00922155">
      <w:headerReference w:type="default" r:id="rId26"/>
      <w:footerReference w:type="even" r:id="rId27"/>
      <w:footerReference w:type="default" r:id="rId28"/>
      <w:footerReference w:type="first" r:id="rId29"/>
      <w:endnotePr>
        <w:numFmt w:val="decimal"/>
      </w:endnotePr>
      <w:type w:val="continuous"/>
      <w:pgSz w:w="11911" w:h="16832" w:code="9"/>
      <w:pgMar w:top="1418" w:right="1418" w:bottom="1418" w:left="1418" w:header="1134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1E899" w14:textId="77777777" w:rsidR="007F732B" w:rsidRDefault="007F732B">
      <w:r>
        <w:separator/>
      </w:r>
    </w:p>
  </w:endnote>
  <w:endnote w:type="continuationSeparator" w:id="0">
    <w:p w14:paraId="1012F356" w14:textId="77777777" w:rsidR="007F732B" w:rsidRDefault="007F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1E3EF" w14:textId="77777777" w:rsidR="007F732B" w:rsidRDefault="007F73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vi</w:t>
    </w:r>
    <w:r>
      <w:rPr>
        <w:rStyle w:val="PageNumber"/>
      </w:rPr>
      <w:fldChar w:fldCharType="end"/>
    </w:r>
  </w:p>
  <w:p w14:paraId="47D21680" w14:textId="77777777" w:rsidR="007F732B" w:rsidRDefault="007F73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98757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D85DBA5" w14:textId="77777777" w:rsidR="007F732B" w:rsidRDefault="007F732B">
            <w:pPr>
              <w:pStyle w:val="Footer"/>
              <w:jc w:val="center"/>
            </w:pPr>
            <w:r w:rsidRPr="00922155">
              <w:t xml:space="preserve">Page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PAGE </w:instrText>
            </w:r>
            <w:r w:rsidRPr="00922155">
              <w:rPr>
                <w:bCs/>
              </w:rPr>
              <w:fldChar w:fldCharType="separate"/>
            </w:r>
            <w:r w:rsidR="00015CFD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  <w:r w:rsidRPr="00922155">
              <w:t xml:space="preserve"> of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NUMPAGES  </w:instrText>
            </w:r>
            <w:r w:rsidRPr="00922155">
              <w:rPr>
                <w:bCs/>
              </w:rPr>
              <w:fldChar w:fldCharType="separate"/>
            </w:r>
            <w:r w:rsidR="00015CFD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FD681" w14:textId="77777777" w:rsidR="007F732B" w:rsidRDefault="007F732B" w:rsidP="001B6F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</w:t>
    </w:r>
    <w:r>
      <w:rPr>
        <w:rStyle w:val="PageNumber"/>
      </w:rPr>
      <w:fldChar w:fldCharType="end"/>
    </w:r>
  </w:p>
  <w:p w14:paraId="13A50655" w14:textId="77777777" w:rsidR="007F732B" w:rsidRDefault="007F73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2B9F1" w14:textId="77777777" w:rsidR="007F732B" w:rsidRDefault="007F732B">
      <w:r>
        <w:separator/>
      </w:r>
    </w:p>
  </w:footnote>
  <w:footnote w:type="continuationSeparator" w:id="0">
    <w:p w14:paraId="76C654DC" w14:textId="77777777" w:rsidR="007F732B" w:rsidRDefault="007F7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9A74F" w14:textId="0058533D" w:rsidR="007F732B" w:rsidRDefault="007F732B" w:rsidP="00922155">
    <w:pPr>
      <w:widowControl/>
      <w:autoSpaceDE/>
      <w:autoSpaceDN/>
      <w:adjustRightInd/>
      <w:spacing w:line="240" w:lineRule="exact"/>
      <w:rPr>
        <w:b/>
        <w:bCs/>
        <w:sz w:val="28"/>
        <w:szCs w:val="24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t>201</w:t>
    </w:r>
    <w:r w:rsidR="00F76879">
      <w:rPr>
        <w:b/>
        <w:bCs/>
        <w:sz w:val="22"/>
        <w:szCs w:val="22"/>
        <w:lang w:val="en-GB" w:eastAsia="en-GB"/>
      </w:rPr>
      <w:t>6</w:t>
    </w:r>
    <w:r w:rsidRPr="00922155">
      <w:rPr>
        <w:b/>
        <w:bCs/>
        <w:sz w:val="22"/>
        <w:szCs w:val="22"/>
        <w:lang w:val="en-GB" w:eastAsia="en-GB"/>
      </w:rPr>
      <w:t xml:space="preserve"> COM – </w:t>
    </w:r>
    <w:r>
      <w:rPr>
        <w:b/>
        <w:bCs/>
        <w:sz w:val="22"/>
        <w:szCs w:val="22"/>
        <w:lang w:val="en-GB" w:eastAsia="en-GB"/>
      </w:rPr>
      <w:t xml:space="preserve">Report </w:t>
    </w:r>
    <w:r w:rsidR="00F76879">
      <w:rPr>
        <w:b/>
        <w:bCs/>
        <w:sz w:val="22"/>
        <w:szCs w:val="22"/>
        <w:lang w:val="en-GB" w:eastAsia="en-GB"/>
      </w:rPr>
      <w:t xml:space="preserve">of Secretariat </w:t>
    </w:r>
    <w:r>
      <w:rPr>
        <w:b/>
        <w:bCs/>
        <w:sz w:val="22"/>
        <w:szCs w:val="22"/>
        <w:lang w:val="en-GB" w:eastAsia="en-GB"/>
      </w:rPr>
      <w:t>to COC</w:t>
    </w:r>
    <w:r w:rsidRPr="00922155">
      <w:rPr>
        <w:b/>
        <w:bCs/>
        <w:sz w:val="24"/>
        <w:szCs w:val="24"/>
        <w:lang w:val="en-GB" w:eastAsia="en-GB"/>
      </w:rPr>
      <w:t xml:space="preserve"> </w:t>
    </w:r>
    <w:r>
      <w:rPr>
        <w:b/>
        <w:bCs/>
        <w:sz w:val="24"/>
        <w:szCs w:val="24"/>
        <w:lang w:val="en-GB" w:eastAsia="en-GB"/>
      </w:rPr>
      <w:t xml:space="preserve">    </w:t>
    </w:r>
    <w:r>
      <w:rPr>
        <w:b/>
        <w:bCs/>
        <w:sz w:val="24"/>
        <w:szCs w:val="24"/>
        <w:lang w:val="en-GB" w:eastAsia="en-GB"/>
      </w:rPr>
      <w:tab/>
    </w:r>
    <w:r w:rsidR="00146C89">
      <w:rPr>
        <w:b/>
        <w:bCs/>
        <w:sz w:val="28"/>
        <w:szCs w:val="24"/>
        <w:lang w:val="en-GB" w:eastAsia="en-GB"/>
      </w:rPr>
      <w:t>Doc. No. COC-303 / 2016 –Annex 5</w:t>
    </w:r>
  </w:p>
  <w:p w14:paraId="0DF020D4" w14:textId="731880C0" w:rsidR="00F76879" w:rsidRPr="00922155" w:rsidRDefault="00F76879" w:rsidP="00F76879">
    <w:pPr>
      <w:widowControl/>
      <w:autoSpaceDE/>
      <w:autoSpaceDN/>
      <w:adjustRightInd/>
      <w:spacing w:line="240" w:lineRule="exact"/>
      <w:ind w:left="4080" w:firstLine="340"/>
      <w:rPr>
        <w:b/>
        <w:bCs/>
        <w:sz w:val="28"/>
        <w:szCs w:val="24"/>
        <w:lang w:val="en-GB" w:eastAsia="en-GB"/>
      </w:rPr>
    </w:pPr>
    <w:r>
      <w:rPr>
        <w:b/>
        <w:bCs/>
        <w:sz w:val="28"/>
        <w:szCs w:val="24"/>
        <w:lang w:val="en-GB" w:eastAsia="en-GB"/>
      </w:rPr>
      <w:t>Electronic only</w:t>
    </w:r>
  </w:p>
  <w:p w14:paraId="20E45519" w14:textId="4A6CA298" w:rsidR="007F732B" w:rsidRPr="00922155" w:rsidRDefault="007F732B" w:rsidP="00922155">
    <w:pPr>
      <w:widowControl/>
      <w:tabs>
        <w:tab w:val="left" w:pos="3104"/>
        <w:tab w:val="left" w:pos="7368"/>
      </w:tabs>
      <w:autoSpaceDE/>
      <w:autoSpaceDN/>
      <w:adjustRightInd/>
      <w:spacing w:line="240" w:lineRule="exact"/>
      <w:rPr>
        <w:b/>
        <w:bCs/>
        <w:sz w:val="22"/>
        <w:szCs w:val="22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TIME  \@ "MMMM d, yyyy"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015CFD">
      <w:rPr>
        <w:b/>
        <w:bCs/>
        <w:noProof/>
        <w:sz w:val="22"/>
        <w:szCs w:val="22"/>
        <w:lang w:val="en-GB" w:eastAsia="en-GB"/>
      </w:rPr>
      <w:t>October 26, 2016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 xml:space="preserve"> (</w:t>
    </w: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DATE \@ "h:mm am/pm"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015CFD">
      <w:rPr>
        <w:b/>
        <w:bCs/>
        <w:noProof/>
        <w:sz w:val="22"/>
        <w:szCs w:val="22"/>
        <w:lang w:val="en-GB" w:eastAsia="en-GB"/>
      </w:rPr>
      <w:t>11:04 AM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>)</w:t>
    </w:r>
    <w:r w:rsidRPr="00922155">
      <w:rPr>
        <w:b/>
        <w:bCs/>
        <w:sz w:val="22"/>
        <w:szCs w:val="22"/>
        <w:lang w:val="en-GB" w:eastAsia="en-GB"/>
      </w:rPr>
      <w:tab/>
    </w:r>
    <w:r w:rsidRPr="00922155">
      <w:rPr>
        <w:b/>
        <w:bCs/>
        <w:sz w:val="22"/>
        <w:szCs w:val="22"/>
        <w:lang w:val="en-GB" w:eastAsia="en-GB"/>
      </w:rPr>
      <w:tab/>
      <w:t xml:space="preserve">          </w:t>
    </w:r>
  </w:p>
  <w:p w14:paraId="72A159ED" w14:textId="77777777" w:rsidR="007F732B" w:rsidRPr="00922155" w:rsidRDefault="007F732B" w:rsidP="00E6793E">
    <w:pPr>
      <w:widowControl/>
      <w:tabs>
        <w:tab w:val="left" w:pos="400"/>
        <w:tab w:val="left" w:pos="5730"/>
        <w:tab w:val="left" w:pos="7320"/>
        <w:tab w:val="right" w:pos="9070"/>
      </w:tabs>
      <w:autoSpaceDE/>
      <w:autoSpaceDN/>
      <w:adjustRightInd/>
      <w:spacing w:before="120" w:line="240" w:lineRule="exact"/>
      <w:rPr>
        <w:lang w:val="en-US"/>
      </w:rPr>
    </w:pP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b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80A5A" wp14:editId="33E20220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5715000" cy="0"/>
              <wp:effectExtent l="9525" t="9525" r="9525" b="952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D074C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5pt" to="450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Jbk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B100D"/>
    <w:multiLevelType w:val="hybridMultilevel"/>
    <w:tmpl w:val="DD8E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833F6"/>
    <w:multiLevelType w:val="hybridMultilevel"/>
    <w:tmpl w:val="E1889D58"/>
    <w:lvl w:ilvl="0" w:tplc="52C2334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70FD6"/>
    <w:multiLevelType w:val="hybridMultilevel"/>
    <w:tmpl w:val="DD7C851E"/>
    <w:lvl w:ilvl="0" w:tplc="E968C7DC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5023F"/>
    <w:multiLevelType w:val="hybridMultilevel"/>
    <w:tmpl w:val="C0421D8C"/>
    <w:lvl w:ilvl="0" w:tplc="3BF6B37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ECD"/>
    <w:multiLevelType w:val="hybridMultilevel"/>
    <w:tmpl w:val="80187AD8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57B91"/>
    <w:multiLevelType w:val="hybridMultilevel"/>
    <w:tmpl w:val="E8CA2A6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27953"/>
    <w:multiLevelType w:val="hybridMultilevel"/>
    <w:tmpl w:val="3DD81326"/>
    <w:lvl w:ilvl="0" w:tplc="DA12624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290FD1"/>
    <w:multiLevelType w:val="multilevel"/>
    <w:tmpl w:val="CDD616B6"/>
    <w:lvl w:ilvl="0">
      <w:start w:val="6"/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272"/>
        </w:tabs>
        <w:ind w:left="1272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04"/>
        </w:tabs>
        <w:ind w:left="1704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36"/>
        </w:tabs>
        <w:ind w:left="2136" w:hanging="8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68"/>
        </w:tabs>
        <w:ind w:left="2568" w:hanging="8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896"/>
        </w:tabs>
        <w:ind w:left="4896" w:hanging="144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4"/>
    <w:rsid w:val="000004D8"/>
    <w:rsid w:val="00005789"/>
    <w:rsid w:val="00007B8D"/>
    <w:rsid w:val="00011D93"/>
    <w:rsid w:val="00015CFD"/>
    <w:rsid w:val="00023579"/>
    <w:rsid w:val="00023D68"/>
    <w:rsid w:val="00030F7A"/>
    <w:rsid w:val="00034FAB"/>
    <w:rsid w:val="00036299"/>
    <w:rsid w:val="0004010D"/>
    <w:rsid w:val="000460BD"/>
    <w:rsid w:val="000526B1"/>
    <w:rsid w:val="0005510F"/>
    <w:rsid w:val="000611EC"/>
    <w:rsid w:val="00062D3A"/>
    <w:rsid w:val="0006539A"/>
    <w:rsid w:val="0006786D"/>
    <w:rsid w:val="00070CCC"/>
    <w:rsid w:val="000715F8"/>
    <w:rsid w:val="000819F5"/>
    <w:rsid w:val="0008297B"/>
    <w:rsid w:val="0008315C"/>
    <w:rsid w:val="000870A6"/>
    <w:rsid w:val="00087EC9"/>
    <w:rsid w:val="00090625"/>
    <w:rsid w:val="0009108E"/>
    <w:rsid w:val="0009152A"/>
    <w:rsid w:val="000938E8"/>
    <w:rsid w:val="00094A57"/>
    <w:rsid w:val="00094AA9"/>
    <w:rsid w:val="000B13EE"/>
    <w:rsid w:val="000B21B9"/>
    <w:rsid w:val="000B3235"/>
    <w:rsid w:val="000B3A67"/>
    <w:rsid w:val="000C150D"/>
    <w:rsid w:val="000C1EEB"/>
    <w:rsid w:val="000C3911"/>
    <w:rsid w:val="000C622D"/>
    <w:rsid w:val="000D1D76"/>
    <w:rsid w:val="000E1E91"/>
    <w:rsid w:val="000E59AD"/>
    <w:rsid w:val="000F2116"/>
    <w:rsid w:val="000F38DE"/>
    <w:rsid w:val="000F44F5"/>
    <w:rsid w:val="000F5462"/>
    <w:rsid w:val="000F54CF"/>
    <w:rsid w:val="000F5F7F"/>
    <w:rsid w:val="0010170D"/>
    <w:rsid w:val="001076EB"/>
    <w:rsid w:val="00110319"/>
    <w:rsid w:val="001106A4"/>
    <w:rsid w:val="00110F5E"/>
    <w:rsid w:val="00114872"/>
    <w:rsid w:val="00115D32"/>
    <w:rsid w:val="00120031"/>
    <w:rsid w:val="00121030"/>
    <w:rsid w:val="0012118B"/>
    <w:rsid w:val="00126F78"/>
    <w:rsid w:val="001344EB"/>
    <w:rsid w:val="001361EE"/>
    <w:rsid w:val="00146C89"/>
    <w:rsid w:val="00147E1B"/>
    <w:rsid w:val="00150B68"/>
    <w:rsid w:val="0015338E"/>
    <w:rsid w:val="00153579"/>
    <w:rsid w:val="00155067"/>
    <w:rsid w:val="00156F1A"/>
    <w:rsid w:val="001600B8"/>
    <w:rsid w:val="00160760"/>
    <w:rsid w:val="001607FC"/>
    <w:rsid w:val="00160E72"/>
    <w:rsid w:val="00164B2C"/>
    <w:rsid w:val="001661BF"/>
    <w:rsid w:val="001663FB"/>
    <w:rsid w:val="0016730F"/>
    <w:rsid w:val="0017359D"/>
    <w:rsid w:val="00173F5B"/>
    <w:rsid w:val="00175A80"/>
    <w:rsid w:val="00181DB7"/>
    <w:rsid w:val="00185E5A"/>
    <w:rsid w:val="0019101D"/>
    <w:rsid w:val="00191E27"/>
    <w:rsid w:val="001944E1"/>
    <w:rsid w:val="00194556"/>
    <w:rsid w:val="00196ADB"/>
    <w:rsid w:val="001A108A"/>
    <w:rsid w:val="001A335A"/>
    <w:rsid w:val="001A5E77"/>
    <w:rsid w:val="001A72CF"/>
    <w:rsid w:val="001B434D"/>
    <w:rsid w:val="001B6FE8"/>
    <w:rsid w:val="001C1114"/>
    <w:rsid w:val="001C212D"/>
    <w:rsid w:val="001C2CAE"/>
    <w:rsid w:val="001C2CFE"/>
    <w:rsid w:val="001C3D43"/>
    <w:rsid w:val="001C579E"/>
    <w:rsid w:val="001C7B64"/>
    <w:rsid w:val="001D3F51"/>
    <w:rsid w:val="001E0233"/>
    <w:rsid w:val="001E0250"/>
    <w:rsid w:val="001E16E6"/>
    <w:rsid w:val="001E3095"/>
    <w:rsid w:val="001E7043"/>
    <w:rsid w:val="002008B4"/>
    <w:rsid w:val="00200C49"/>
    <w:rsid w:val="00200F90"/>
    <w:rsid w:val="00202E5E"/>
    <w:rsid w:val="00203C32"/>
    <w:rsid w:val="002055F2"/>
    <w:rsid w:val="0021040C"/>
    <w:rsid w:val="00213426"/>
    <w:rsid w:val="00215919"/>
    <w:rsid w:val="00217169"/>
    <w:rsid w:val="002200D3"/>
    <w:rsid w:val="00220707"/>
    <w:rsid w:val="0022088A"/>
    <w:rsid w:val="00227E68"/>
    <w:rsid w:val="00231808"/>
    <w:rsid w:val="0023276F"/>
    <w:rsid w:val="00234730"/>
    <w:rsid w:val="002365C5"/>
    <w:rsid w:val="00240A88"/>
    <w:rsid w:val="002412C5"/>
    <w:rsid w:val="00241FE1"/>
    <w:rsid w:val="00242148"/>
    <w:rsid w:val="00260EAA"/>
    <w:rsid w:val="00270AF3"/>
    <w:rsid w:val="00282459"/>
    <w:rsid w:val="002824C9"/>
    <w:rsid w:val="0028391F"/>
    <w:rsid w:val="002849D9"/>
    <w:rsid w:val="0028700F"/>
    <w:rsid w:val="002910FF"/>
    <w:rsid w:val="00292D05"/>
    <w:rsid w:val="002A105A"/>
    <w:rsid w:val="002A2D6F"/>
    <w:rsid w:val="002A5042"/>
    <w:rsid w:val="002A6F09"/>
    <w:rsid w:val="002B6070"/>
    <w:rsid w:val="002B6827"/>
    <w:rsid w:val="002B6F88"/>
    <w:rsid w:val="002C4FAC"/>
    <w:rsid w:val="002C6E32"/>
    <w:rsid w:val="002C7C46"/>
    <w:rsid w:val="002D5EAD"/>
    <w:rsid w:val="002E0538"/>
    <w:rsid w:val="002E0DB7"/>
    <w:rsid w:val="002E2464"/>
    <w:rsid w:val="002E2AC9"/>
    <w:rsid w:val="002E2C33"/>
    <w:rsid w:val="002E696F"/>
    <w:rsid w:val="002F21BF"/>
    <w:rsid w:val="002F23EA"/>
    <w:rsid w:val="00301C17"/>
    <w:rsid w:val="00306808"/>
    <w:rsid w:val="003070E4"/>
    <w:rsid w:val="00311527"/>
    <w:rsid w:val="00321982"/>
    <w:rsid w:val="00326C92"/>
    <w:rsid w:val="003363BC"/>
    <w:rsid w:val="003471AB"/>
    <w:rsid w:val="00352825"/>
    <w:rsid w:val="003537B2"/>
    <w:rsid w:val="00353A47"/>
    <w:rsid w:val="003553CB"/>
    <w:rsid w:val="00356DA1"/>
    <w:rsid w:val="00366E9B"/>
    <w:rsid w:val="003732AE"/>
    <w:rsid w:val="003767F2"/>
    <w:rsid w:val="00383638"/>
    <w:rsid w:val="00384380"/>
    <w:rsid w:val="003847AD"/>
    <w:rsid w:val="003849BD"/>
    <w:rsid w:val="00393390"/>
    <w:rsid w:val="00393E95"/>
    <w:rsid w:val="003A43B7"/>
    <w:rsid w:val="003A72CD"/>
    <w:rsid w:val="003B4FEE"/>
    <w:rsid w:val="003B54B9"/>
    <w:rsid w:val="003B6B2D"/>
    <w:rsid w:val="003C480F"/>
    <w:rsid w:val="003C54B6"/>
    <w:rsid w:val="003C6A53"/>
    <w:rsid w:val="003C74CD"/>
    <w:rsid w:val="003D088C"/>
    <w:rsid w:val="003D15A5"/>
    <w:rsid w:val="003D322C"/>
    <w:rsid w:val="003D5C9C"/>
    <w:rsid w:val="003E2535"/>
    <w:rsid w:val="003E321F"/>
    <w:rsid w:val="003E6669"/>
    <w:rsid w:val="003E78D2"/>
    <w:rsid w:val="003F2191"/>
    <w:rsid w:val="003F60A2"/>
    <w:rsid w:val="0040027D"/>
    <w:rsid w:val="00401142"/>
    <w:rsid w:val="0040370B"/>
    <w:rsid w:val="00414141"/>
    <w:rsid w:val="0042179D"/>
    <w:rsid w:val="00421E08"/>
    <w:rsid w:val="00424548"/>
    <w:rsid w:val="0042571F"/>
    <w:rsid w:val="004261CF"/>
    <w:rsid w:val="004309D3"/>
    <w:rsid w:val="00434072"/>
    <w:rsid w:val="00437289"/>
    <w:rsid w:val="0043779A"/>
    <w:rsid w:val="004425B0"/>
    <w:rsid w:val="004457BC"/>
    <w:rsid w:val="00446EFA"/>
    <w:rsid w:val="00450CEF"/>
    <w:rsid w:val="00450DAA"/>
    <w:rsid w:val="004530CC"/>
    <w:rsid w:val="004575C9"/>
    <w:rsid w:val="0046218A"/>
    <w:rsid w:val="00462E58"/>
    <w:rsid w:val="004630BC"/>
    <w:rsid w:val="00464367"/>
    <w:rsid w:val="00465364"/>
    <w:rsid w:val="00466A33"/>
    <w:rsid w:val="00472609"/>
    <w:rsid w:val="0047534E"/>
    <w:rsid w:val="00475E57"/>
    <w:rsid w:val="00477C0D"/>
    <w:rsid w:val="004834AC"/>
    <w:rsid w:val="0049097F"/>
    <w:rsid w:val="00491EEF"/>
    <w:rsid w:val="0049441D"/>
    <w:rsid w:val="00496B0D"/>
    <w:rsid w:val="004A04BB"/>
    <w:rsid w:val="004A0A6F"/>
    <w:rsid w:val="004A643C"/>
    <w:rsid w:val="004B03B6"/>
    <w:rsid w:val="004B1E43"/>
    <w:rsid w:val="004B5894"/>
    <w:rsid w:val="004C41F7"/>
    <w:rsid w:val="004C5C93"/>
    <w:rsid w:val="004D2328"/>
    <w:rsid w:val="004D3915"/>
    <w:rsid w:val="004E2FFE"/>
    <w:rsid w:val="004E6268"/>
    <w:rsid w:val="004E693F"/>
    <w:rsid w:val="0050274D"/>
    <w:rsid w:val="00502A64"/>
    <w:rsid w:val="0052049E"/>
    <w:rsid w:val="00520574"/>
    <w:rsid w:val="00523F5D"/>
    <w:rsid w:val="00524488"/>
    <w:rsid w:val="005269F8"/>
    <w:rsid w:val="00526FC8"/>
    <w:rsid w:val="00533EB1"/>
    <w:rsid w:val="005416BE"/>
    <w:rsid w:val="00544E03"/>
    <w:rsid w:val="00547EFA"/>
    <w:rsid w:val="00554BF1"/>
    <w:rsid w:val="00557A7C"/>
    <w:rsid w:val="00563B51"/>
    <w:rsid w:val="00563EC5"/>
    <w:rsid w:val="00566A00"/>
    <w:rsid w:val="00566BF8"/>
    <w:rsid w:val="005713E4"/>
    <w:rsid w:val="00571474"/>
    <w:rsid w:val="00571E62"/>
    <w:rsid w:val="00571ED1"/>
    <w:rsid w:val="00571F19"/>
    <w:rsid w:val="00572577"/>
    <w:rsid w:val="00573A1F"/>
    <w:rsid w:val="00576440"/>
    <w:rsid w:val="00586250"/>
    <w:rsid w:val="00590565"/>
    <w:rsid w:val="00590954"/>
    <w:rsid w:val="005A2A16"/>
    <w:rsid w:val="005B0164"/>
    <w:rsid w:val="005B1993"/>
    <w:rsid w:val="005B2013"/>
    <w:rsid w:val="005B29FB"/>
    <w:rsid w:val="005B41FD"/>
    <w:rsid w:val="005B7D63"/>
    <w:rsid w:val="005B7FF9"/>
    <w:rsid w:val="005C32A8"/>
    <w:rsid w:val="005C5C79"/>
    <w:rsid w:val="005D411E"/>
    <w:rsid w:val="005D4497"/>
    <w:rsid w:val="005D4578"/>
    <w:rsid w:val="005D5D88"/>
    <w:rsid w:val="005E3DCF"/>
    <w:rsid w:val="005F23E2"/>
    <w:rsid w:val="005F2D25"/>
    <w:rsid w:val="006013E2"/>
    <w:rsid w:val="0060149A"/>
    <w:rsid w:val="00602286"/>
    <w:rsid w:val="00606ABD"/>
    <w:rsid w:val="00606DC2"/>
    <w:rsid w:val="00616061"/>
    <w:rsid w:val="00620C84"/>
    <w:rsid w:val="0063150D"/>
    <w:rsid w:val="00641101"/>
    <w:rsid w:val="00662D1E"/>
    <w:rsid w:val="00664438"/>
    <w:rsid w:val="00671A26"/>
    <w:rsid w:val="00673AC5"/>
    <w:rsid w:val="00675215"/>
    <w:rsid w:val="0067630B"/>
    <w:rsid w:val="00676793"/>
    <w:rsid w:val="006810DE"/>
    <w:rsid w:val="006842D9"/>
    <w:rsid w:val="00684C2D"/>
    <w:rsid w:val="006853CC"/>
    <w:rsid w:val="0068557A"/>
    <w:rsid w:val="00685F45"/>
    <w:rsid w:val="00686952"/>
    <w:rsid w:val="00686958"/>
    <w:rsid w:val="00686F46"/>
    <w:rsid w:val="00687C57"/>
    <w:rsid w:val="00687E73"/>
    <w:rsid w:val="006903DB"/>
    <w:rsid w:val="00691EAD"/>
    <w:rsid w:val="00692C28"/>
    <w:rsid w:val="006932B8"/>
    <w:rsid w:val="0069418C"/>
    <w:rsid w:val="00697617"/>
    <w:rsid w:val="006A1B58"/>
    <w:rsid w:val="006A2C4D"/>
    <w:rsid w:val="006A4DFB"/>
    <w:rsid w:val="006A5B4E"/>
    <w:rsid w:val="006C4689"/>
    <w:rsid w:val="006C499A"/>
    <w:rsid w:val="006C5E7A"/>
    <w:rsid w:val="006C6376"/>
    <w:rsid w:val="006C6D8D"/>
    <w:rsid w:val="006C72A0"/>
    <w:rsid w:val="006D26D6"/>
    <w:rsid w:val="006D4642"/>
    <w:rsid w:val="006D5752"/>
    <w:rsid w:val="006D68D7"/>
    <w:rsid w:val="006E11E9"/>
    <w:rsid w:val="006E3EC0"/>
    <w:rsid w:val="006E4D53"/>
    <w:rsid w:val="006E4DB6"/>
    <w:rsid w:val="006F07FE"/>
    <w:rsid w:val="006F3E12"/>
    <w:rsid w:val="00702854"/>
    <w:rsid w:val="0070428C"/>
    <w:rsid w:val="00704787"/>
    <w:rsid w:val="00704D48"/>
    <w:rsid w:val="00707172"/>
    <w:rsid w:val="00716EA4"/>
    <w:rsid w:val="00722379"/>
    <w:rsid w:val="00722D3B"/>
    <w:rsid w:val="00724F02"/>
    <w:rsid w:val="0072569D"/>
    <w:rsid w:val="0073368A"/>
    <w:rsid w:val="00737F82"/>
    <w:rsid w:val="007401D0"/>
    <w:rsid w:val="00750007"/>
    <w:rsid w:val="00751927"/>
    <w:rsid w:val="0076530A"/>
    <w:rsid w:val="007668FE"/>
    <w:rsid w:val="00767E07"/>
    <w:rsid w:val="0077358A"/>
    <w:rsid w:val="007750FB"/>
    <w:rsid w:val="007763AF"/>
    <w:rsid w:val="0077672B"/>
    <w:rsid w:val="00780B8E"/>
    <w:rsid w:val="00783713"/>
    <w:rsid w:val="00783E15"/>
    <w:rsid w:val="00794279"/>
    <w:rsid w:val="007B2C9B"/>
    <w:rsid w:val="007B762C"/>
    <w:rsid w:val="007C303D"/>
    <w:rsid w:val="007C30E9"/>
    <w:rsid w:val="007C3D62"/>
    <w:rsid w:val="007C5D15"/>
    <w:rsid w:val="007D0C30"/>
    <w:rsid w:val="007D4BAD"/>
    <w:rsid w:val="007D59EC"/>
    <w:rsid w:val="007E18CA"/>
    <w:rsid w:val="007F28FE"/>
    <w:rsid w:val="007F3459"/>
    <w:rsid w:val="007F4ABF"/>
    <w:rsid w:val="007F732B"/>
    <w:rsid w:val="00805BA2"/>
    <w:rsid w:val="00806418"/>
    <w:rsid w:val="008066B6"/>
    <w:rsid w:val="00807E48"/>
    <w:rsid w:val="00814A7E"/>
    <w:rsid w:val="00814FF7"/>
    <w:rsid w:val="00816450"/>
    <w:rsid w:val="00816DF4"/>
    <w:rsid w:val="008217BA"/>
    <w:rsid w:val="0082215A"/>
    <w:rsid w:val="00827ACF"/>
    <w:rsid w:val="0083778C"/>
    <w:rsid w:val="008421D1"/>
    <w:rsid w:val="008449A7"/>
    <w:rsid w:val="0085517F"/>
    <w:rsid w:val="0085729B"/>
    <w:rsid w:val="00857AAC"/>
    <w:rsid w:val="0086545E"/>
    <w:rsid w:val="0087090E"/>
    <w:rsid w:val="008734BD"/>
    <w:rsid w:val="00873EC4"/>
    <w:rsid w:val="00876084"/>
    <w:rsid w:val="00877F71"/>
    <w:rsid w:val="00880265"/>
    <w:rsid w:val="00882AEB"/>
    <w:rsid w:val="008847E5"/>
    <w:rsid w:val="00885484"/>
    <w:rsid w:val="00894E7E"/>
    <w:rsid w:val="008A5B5A"/>
    <w:rsid w:val="008A61DF"/>
    <w:rsid w:val="008A6C14"/>
    <w:rsid w:val="008A7BB8"/>
    <w:rsid w:val="008B027A"/>
    <w:rsid w:val="008B0513"/>
    <w:rsid w:val="008B0C2E"/>
    <w:rsid w:val="008B1373"/>
    <w:rsid w:val="008B3298"/>
    <w:rsid w:val="008B5468"/>
    <w:rsid w:val="008B7B40"/>
    <w:rsid w:val="008C7F3F"/>
    <w:rsid w:val="008D0C58"/>
    <w:rsid w:val="008D2D80"/>
    <w:rsid w:val="008D3066"/>
    <w:rsid w:val="008D3D27"/>
    <w:rsid w:val="008E01DA"/>
    <w:rsid w:val="008E191F"/>
    <w:rsid w:val="008E40E4"/>
    <w:rsid w:val="008E429D"/>
    <w:rsid w:val="008F1FF4"/>
    <w:rsid w:val="008F2215"/>
    <w:rsid w:val="00901495"/>
    <w:rsid w:val="00902ADF"/>
    <w:rsid w:val="00905B59"/>
    <w:rsid w:val="00915CFE"/>
    <w:rsid w:val="009161D2"/>
    <w:rsid w:val="00922155"/>
    <w:rsid w:val="00931B3D"/>
    <w:rsid w:val="00933529"/>
    <w:rsid w:val="009431D7"/>
    <w:rsid w:val="00943792"/>
    <w:rsid w:val="0094562A"/>
    <w:rsid w:val="00956364"/>
    <w:rsid w:val="00962FEA"/>
    <w:rsid w:val="00966BDA"/>
    <w:rsid w:val="009676FF"/>
    <w:rsid w:val="00967AA8"/>
    <w:rsid w:val="00973E07"/>
    <w:rsid w:val="009804DB"/>
    <w:rsid w:val="009821AB"/>
    <w:rsid w:val="009837EC"/>
    <w:rsid w:val="009857E6"/>
    <w:rsid w:val="00985CAC"/>
    <w:rsid w:val="009931B9"/>
    <w:rsid w:val="00995F6D"/>
    <w:rsid w:val="009A59DE"/>
    <w:rsid w:val="009A76BD"/>
    <w:rsid w:val="009A7A10"/>
    <w:rsid w:val="009B0D76"/>
    <w:rsid w:val="009B29C4"/>
    <w:rsid w:val="009B30B4"/>
    <w:rsid w:val="009B3BD3"/>
    <w:rsid w:val="009C1A8B"/>
    <w:rsid w:val="009C3B42"/>
    <w:rsid w:val="009C6D57"/>
    <w:rsid w:val="009D0314"/>
    <w:rsid w:val="009D3154"/>
    <w:rsid w:val="009E219C"/>
    <w:rsid w:val="009E605B"/>
    <w:rsid w:val="00A0019E"/>
    <w:rsid w:val="00A00449"/>
    <w:rsid w:val="00A02541"/>
    <w:rsid w:val="00A05C97"/>
    <w:rsid w:val="00A062DA"/>
    <w:rsid w:val="00A113B0"/>
    <w:rsid w:val="00A137CE"/>
    <w:rsid w:val="00A14DBE"/>
    <w:rsid w:val="00A1511B"/>
    <w:rsid w:val="00A17448"/>
    <w:rsid w:val="00A2006F"/>
    <w:rsid w:val="00A24F07"/>
    <w:rsid w:val="00A257DA"/>
    <w:rsid w:val="00A25BBF"/>
    <w:rsid w:val="00A270C4"/>
    <w:rsid w:val="00A3011B"/>
    <w:rsid w:val="00A30B59"/>
    <w:rsid w:val="00A32D9A"/>
    <w:rsid w:val="00A51A72"/>
    <w:rsid w:val="00A523A4"/>
    <w:rsid w:val="00A52A55"/>
    <w:rsid w:val="00A60F1C"/>
    <w:rsid w:val="00A61A36"/>
    <w:rsid w:val="00A66363"/>
    <w:rsid w:val="00A70D33"/>
    <w:rsid w:val="00A72842"/>
    <w:rsid w:val="00A73157"/>
    <w:rsid w:val="00A737A8"/>
    <w:rsid w:val="00A75E45"/>
    <w:rsid w:val="00A763B4"/>
    <w:rsid w:val="00A90AD6"/>
    <w:rsid w:val="00A92893"/>
    <w:rsid w:val="00A950A1"/>
    <w:rsid w:val="00A970F1"/>
    <w:rsid w:val="00AA0E97"/>
    <w:rsid w:val="00AA11AF"/>
    <w:rsid w:val="00AA2085"/>
    <w:rsid w:val="00AB5E18"/>
    <w:rsid w:val="00AC369D"/>
    <w:rsid w:val="00AD410B"/>
    <w:rsid w:val="00AD645E"/>
    <w:rsid w:val="00AE20CF"/>
    <w:rsid w:val="00AF0EC4"/>
    <w:rsid w:val="00B0104C"/>
    <w:rsid w:val="00B03177"/>
    <w:rsid w:val="00B12592"/>
    <w:rsid w:val="00B14E7E"/>
    <w:rsid w:val="00B151D4"/>
    <w:rsid w:val="00B1725A"/>
    <w:rsid w:val="00B210CB"/>
    <w:rsid w:val="00B22E7F"/>
    <w:rsid w:val="00B23177"/>
    <w:rsid w:val="00B261E8"/>
    <w:rsid w:val="00B3232D"/>
    <w:rsid w:val="00B3565E"/>
    <w:rsid w:val="00B416FA"/>
    <w:rsid w:val="00B42D9B"/>
    <w:rsid w:val="00B442AA"/>
    <w:rsid w:val="00B46027"/>
    <w:rsid w:val="00B506B5"/>
    <w:rsid w:val="00B51D19"/>
    <w:rsid w:val="00B60078"/>
    <w:rsid w:val="00B60C7F"/>
    <w:rsid w:val="00B6161D"/>
    <w:rsid w:val="00B61C58"/>
    <w:rsid w:val="00B636C5"/>
    <w:rsid w:val="00B64347"/>
    <w:rsid w:val="00B714DF"/>
    <w:rsid w:val="00B73506"/>
    <w:rsid w:val="00B7728F"/>
    <w:rsid w:val="00B800BA"/>
    <w:rsid w:val="00B8384F"/>
    <w:rsid w:val="00B8446D"/>
    <w:rsid w:val="00B924C2"/>
    <w:rsid w:val="00B93147"/>
    <w:rsid w:val="00B9420C"/>
    <w:rsid w:val="00BA39B2"/>
    <w:rsid w:val="00BA71CD"/>
    <w:rsid w:val="00BA7212"/>
    <w:rsid w:val="00BB1AFD"/>
    <w:rsid w:val="00BB2888"/>
    <w:rsid w:val="00BB7BA2"/>
    <w:rsid w:val="00BC2B7C"/>
    <w:rsid w:val="00BC2FA1"/>
    <w:rsid w:val="00BC519D"/>
    <w:rsid w:val="00BC5FD2"/>
    <w:rsid w:val="00BD3C56"/>
    <w:rsid w:val="00BD3D53"/>
    <w:rsid w:val="00BD78E6"/>
    <w:rsid w:val="00BE166D"/>
    <w:rsid w:val="00BE1F0D"/>
    <w:rsid w:val="00BE2116"/>
    <w:rsid w:val="00BE4778"/>
    <w:rsid w:val="00BE4E24"/>
    <w:rsid w:val="00BE74FC"/>
    <w:rsid w:val="00BF05F4"/>
    <w:rsid w:val="00BF4964"/>
    <w:rsid w:val="00BF7F80"/>
    <w:rsid w:val="00C03A74"/>
    <w:rsid w:val="00C10527"/>
    <w:rsid w:val="00C11580"/>
    <w:rsid w:val="00C146EA"/>
    <w:rsid w:val="00C23571"/>
    <w:rsid w:val="00C2435D"/>
    <w:rsid w:val="00C31B4A"/>
    <w:rsid w:val="00C33F8F"/>
    <w:rsid w:val="00C606B2"/>
    <w:rsid w:val="00C611F0"/>
    <w:rsid w:val="00C72BDE"/>
    <w:rsid w:val="00C74F33"/>
    <w:rsid w:val="00C768AE"/>
    <w:rsid w:val="00C77746"/>
    <w:rsid w:val="00C91FC0"/>
    <w:rsid w:val="00C934D8"/>
    <w:rsid w:val="00CA2684"/>
    <w:rsid w:val="00CB65FD"/>
    <w:rsid w:val="00CB720B"/>
    <w:rsid w:val="00CB7854"/>
    <w:rsid w:val="00CC335C"/>
    <w:rsid w:val="00CC35D5"/>
    <w:rsid w:val="00CC4933"/>
    <w:rsid w:val="00CC50EF"/>
    <w:rsid w:val="00CC5458"/>
    <w:rsid w:val="00CC6F5A"/>
    <w:rsid w:val="00CD1911"/>
    <w:rsid w:val="00CD5953"/>
    <w:rsid w:val="00CE18FB"/>
    <w:rsid w:val="00CE1AD3"/>
    <w:rsid w:val="00CF0424"/>
    <w:rsid w:val="00CF4F99"/>
    <w:rsid w:val="00D00CA7"/>
    <w:rsid w:val="00D039B4"/>
    <w:rsid w:val="00D11058"/>
    <w:rsid w:val="00D125FC"/>
    <w:rsid w:val="00D15CBC"/>
    <w:rsid w:val="00D164AB"/>
    <w:rsid w:val="00D2711F"/>
    <w:rsid w:val="00D309AF"/>
    <w:rsid w:val="00D314BF"/>
    <w:rsid w:val="00D328AD"/>
    <w:rsid w:val="00D33914"/>
    <w:rsid w:val="00D3536B"/>
    <w:rsid w:val="00D440FA"/>
    <w:rsid w:val="00D44B2C"/>
    <w:rsid w:val="00D46134"/>
    <w:rsid w:val="00D46FCA"/>
    <w:rsid w:val="00D573A1"/>
    <w:rsid w:val="00D612C3"/>
    <w:rsid w:val="00D618C1"/>
    <w:rsid w:val="00D61FF4"/>
    <w:rsid w:val="00D64576"/>
    <w:rsid w:val="00D66314"/>
    <w:rsid w:val="00D705D2"/>
    <w:rsid w:val="00D70D15"/>
    <w:rsid w:val="00D71E22"/>
    <w:rsid w:val="00D72F77"/>
    <w:rsid w:val="00D73C89"/>
    <w:rsid w:val="00D75583"/>
    <w:rsid w:val="00D87C96"/>
    <w:rsid w:val="00D94BC1"/>
    <w:rsid w:val="00D975B8"/>
    <w:rsid w:val="00DA2627"/>
    <w:rsid w:val="00DA290E"/>
    <w:rsid w:val="00DA39C6"/>
    <w:rsid w:val="00DB3E37"/>
    <w:rsid w:val="00DB6865"/>
    <w:rsid w:val="00DC3493"/>
    <w:rsid w:val="00DC38CB"/>
    <w:rsid w:val="00DD0788"/>
    <w:rsid w:val="00DD49A4"/>
    <w:rsid w:val="00DE23E2"/>
    <w:rsid w:val="00DE5038"/>
    <w:rsid w:val="00DE6408"/>
    <w:rsid w:val="00DF1E44"/>
    <w:rsid w:val="00E0069A"/>
    <w:rsid w:val="00E01A0F"/>
    <w:rsid w:val="00E02B6F"/>
    <w:rsid w:val="00E03DA4"/>
    <w:rsid w:val="00E040F5"/>
    <w:rsid w:val="00E05C6B"/>
    <w:rsid w:val="00E14E69"/>
    <w:rsid w:val="00E16594"/>
    <w:rsid w:val="00E17E31"/>
    <w:rsid w:val="00E2068E"/>
    <w:rsid w:val="00E23A5F"/>
    <w:rsid w:val="00E3552B"/>
    <w:rsid w:val="00E37530"/>
    <w:rsid w:val="00E40AC9"/>
    <w:rsid w:val="00E43416"/>
    <w:rsid w:val="00E43E10"/>
    <w:rsid w:val="00E54F13"/>
    <w:rsid w:val="00E5553E"/>
    <w:rsid w:val="00E565B0"/>
    <w:rsid w:val="00E61F3A"/>
    <w:rsid w:val="00E6433A"/>
    <w:rsid w:val="00E6793E"/>
    <w:rsid w:val="00E7796B"/>
    <w:rsid w:val="00E9728A"/>
    <w:rsid w:val="00EA0A20"/>
    <w:rsid w:val="00EA0BA9"/>
    <w:rsid w:val="00EA13DA"/>
    <w:rsid w:val="00EB10A8"/>
    <w:rsid w:val="00EB1FC9"/>
    <w:rsid w:val="00EB2969"/>
    <w:rsid w:val="00EC113C"/>
    <w:rsid w:val="00EC3A25"/>
    <w:rsid w:val="00EC3A93"/>
    <w:rsid w:val="00EC4BBC"/>
    <w:rsid w:val="00EC6489"/>
    <w:rsid w:val="00ED39BF"/>
    <w:rsid w:val="00ED53BB"/>
    <w:rsid w:val="00ED7856"/>
    <w:rsid w:val="00ED7C5B"/>
    <w:rsid w:val="00EE58C5"/>
    <w:rsid w:val="00EE6CBD"/>
    <w:rsid w:val="00EE7226"/>
    <w:rsid w:val="00EF0D8A"/>
    <w:rsid w:val="00EF1852"/>
    <w:rsid w:val="00EF3D11"/>
    <w:rsid w:val="00EF4B3D"/>
    <w:rsid w:val="00EF6DFE"/>
    <w:rsid w:val="00F16ACD"/>
    <w:rsid w:val="00F225F3"/>
    <w:rsid w:val="00F22C08"/>
    <w:rsid w:val="00F2467B"/>
    <w:rsid w:val="00F30165"/>
    <w:rsid w:val="00F36BC5"/>
    <w:rsid w:val="00F37914"/>
    <w:rsid w:val="00F44C4D"/>
    <w:rsid w:val="00F45F11"/>
    <w:rsid w:val="00F50342"/>
    <w:rsid w:val="00F55F61"/>
    <w:rsid w:val="00F6004C"/>
    <w:rsid w:val="00F60176"/>
    <w:rsid w:val="00F61DD4"/>
    <w:rsid w:val="00F64A88"/>
    <w:rsid w:val="00F71CE0"/>
    <w:rsid w:val="00F74D5E"/>
    <w:rsid w:val="00F7559D"/>
    <w:rsid w:val="00F76879"/>
    <w:rsid w:val="00F76D5E"/>
    <w:rsid w:val="00F7709D"/>
    <w:rsid w:val="00F84AC9"/>
    <w:rsid w:val="00F859E3"/>
    <w:rsid w:val="00F85F1A"/>
    <w:rsid w:val="00F86515"/>
    <w:rsid w:val="00F90144"/>
    <w:rsid w:val="00F93827"/>
    <w:rsid w:val="00F9387E"/>
    <w:rsid w:val="00F9485E"/>
    <w:rsid w:val="00F948AF"/>
    <w:rsid w:val="00F94B1B"/>
    <w:rsid w:val="00F95DDC"/>
    <w:rsid w:val="00F95F25"/>
    <w:rsid w:val="00F9707B"/>
    <w:rsid w:val="00FA5ABF"/>
    <w:rsid w:val="00FA6A95"/>
    <w:rsid w:val="00FA7512"/>
    <w:rsid w:val="00FB02A1"/>
    <w:rsid w:val="00FB2A58"/>
    <w:rsid w:val="00FC1C80"/>
    <w:rsid w:val="00FD029E"/>
    <w:rsid w:val="00FD39DF"/>
    <w:rsid w:val="00FD5C10"/>
    <w:rsid w:val="00FE0AA5"/>
    <w:rsid w:val="00FE196C"/>
    <w:rsid w:val="00FF126A"/>
    <w:rsid w:val="00FF22A6"/>
    <w:rsid w:val="00FF2A6D"/>
    <w:rsid w:val="00FF3DA7"/>
    <w:rsid w:val="00FF43F2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52CA751"/>
  <w15:docId w15:val="{BEDC2242-D867-4497-ACCE-97CEB85B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B2D"/>
    <w:pPr>
      <w:widowControl w:val="0"/>
      <w:autoSpaceDE w:val="0"/>
      <w:autoSpaceDN w:val="0"/>
      <w:adjustRightInd w:val="0"/>
    </w:pPr>
    <w:rPr>
      <w:lang w:val="es-ES_tradnl" w:eastAsia="en-US"/>
    </w:rPr>
  </w:style>
  <w:style w:type="paragraph" w:styleId="Heading1">
    <w:name w:val="heading 1"/>
    <w:basedOn w:val="Normal"/>
    <w:next w:val="Normal"/>
    <w:qFormat/>
    <w:rsid w:val="003B6B2D"/>
    <w:pPr>
      <w:keepNext/>
      <w:widowControl/>
      <w:autoSpaceDE/>
      <w:autoSpaceDN/>
      <w:adjustRightInd/>
      <w:outlineLvl w:val="0"/>
    </w:pPr>
    <w:rPr>
      <w:rFonts w:eastAsia="Arial Unicode MS"/>
      <w:b/>
      <w:bCs/>
      <w:sz w:val="24"/>
      <w:szCs w:val="24"/>
      <w:lang w:val="en-GB"/>
    </w:rPr>
  </w:style>
  <w:style w:type="paragraph" w:styleId="Heading2">
    <w:name w:val="heading 2"/>
    <w:basedOn w:val="Normal"/>
    <w:next w:val="Normal"/>
    <w:qFormat/>
    <w:rsid w:val="003B6B2D"/>
    <w:pPr>
      <w:keepNext/>
      <w:widowControl/>
      <w:autoSpaceDE/>
      <w:autoSpaceDN/>
      <w:adjustRightInd/>
      <w:jc w:val="right"/>
      <w:outlineLvl w:val="1"/>
    </w:pPr>
    <w:rPr>
      <w:rFonts w:eastAsia="Arial Unicode MS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rsid w:val="003B6B2D"/>
    <w:pPr>
      <w:keepNext/>
      <w:adjustRightInd/>
      <w:spacing w:after="108"/>
      <w:jc w:val="right"/>
      <w:outlineLvl w:val="2"/>
    </w:pPr>
    <w:rPr>
      <w:b/>
      <w:bCs/>
      <w:spacing w:val="2"/>
      <w:sz w:val="18"/>
      <w:lang w:val="en-US"/>
    </w:rPr>
  </w:style>
  <w:style w:type="paragraph" w:styleId="Heading4">
    <w:name w:val="heading 4"/>
    <w:basedOn w:val="Normal"/>
    <w:next w:val="Normal"/>
    <w:qFormat/>
    <w:rsid w:val="003B6B2D"/>
    <w:pPr>
      <w:keepNext/>
      <w:widowControl/>
      <w:autoSpaceDE/>
      <w:autoSpaceDN/>
      <w:adjustRightInd/>
      <w:jc w:val="center"/>
      <w:outlineLvl w:val="3"/>
    </w:pPr>
    <w:rPr>
      <w:b/>
      <w:bCs/>
      <w:sz w:val="18"/>
      <w:szCs w:val="24"/>
      <w:lang w:val="en-GB"/>
    </w:rPr>
  </w:style>
  <w:style w:type="paragraph" w:styleId="Heading5">
    <w:name w:val="heading 5"/>
    <w:basedOn w:val="Normal"/>
    <w:next w:val="Normal"/>
    <w:qFormat/>
    <w:rsid w:val="003B6B2D"/>
    <w:pPr>
      <w:keepNext/>
      <w:widowControl/>
      <w:tabs>
        <w:tab w:val="left" w:pos="-696"/>
        <w:tab w:val="left" w:pos="0"/>
        <w:tab w:val="left" w:pos="720"/>
        <w:tab w:val="left" w:pos="975"/>
        <w:tab w:val="left" w:pos="124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720" w:hanging="720"/>
      <w:outlineLvl w:val="4"/>
    </w:pPr>
    <w:rPr>
      <w:b/>
      <w:bCs/>
      <w:szCs w:val="22"/>
      <w:lang w:val="en-GB"/>
    </w:rPr>
  </w:style>
  <w:style w:type="paragraph" w:styleId="Heading6">
    <w:name w:val="heading 6"/>
    <w:basedOn w:val="Normal"/>
    <w:next w:val="Normal"/>
    <w:qFormat/>
    <w:rsid w:val="003B6B2D"/>
    <w:pPr>
      <w:keepNext/>
      <w:outlineLvl w:val="5"/>
    </w:pPr>
    <w:rPr>
      <w:b/>
      <w:bCs/>
      <w:sz w:val="22"/>
      <w:lang w:val="en-US"/>
    </w:rPr>
  </w:style>
  <w:style w:type="paragraph" w:styleId="Heading7">
    <w:name w:val="heading 7"/>
    <w:basedOn w:val="Normal"/>
    <w:next w:val="Normal"/>
    <w:qFormat/>
    <w:rsid w:val="003B6B2D"/>
    <w:pPr>
      <w:keepNext/>
      <w:tabs>
        <w:tab w:val="left" w:pos="1276"/>
        <w:tab w:val="left" w:pos="1418"/>
        <w:tab w:val="left" w:leader="dot" w:pos="8222"/>
        <w:tab w:val="right" w:pos="8647"/>
      </w:tabs>
      <w:ind w:firstLine="426"/>
      <w:outlineLvl w:val="6"/>
    </w:pPr>
    <w:rPr>
      <w:b/>
      <w:bCs/>
      <w:lang w:val="es-ES"/>
    </w:rPr>
  </w:style>
  <w:style w:type="paragraph" w:styleId="Heading8">
    <w:name w:val="heading 8"/>
    <w:basedOn w:val="Normal"/>
    <w:next w:val="Normal"/>
    <w:qFormat/>
    <w:rsid w:val="003B6B2D"/>
    <w:pPr>
      <w:keepNext/>
      <w:jc w:val="center"/>
      <w:outlineLvl w:val="7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6B2D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uiPriority w:val="99"/>
    <w:rsid w:val="003B6B2D"/>
    <w:pPr>
      <w:tabs>
        <w:tab w:val="center" w:pos="4419"/>
        <w:tab w:val="right" w:pos="8838"/>
      </w:tabs>
    </w:pPr>
  </w:style>
  <w:style w:type="paragraph" w:styleId="BodyTextIndent">
    <w:name w:val="Body Text Indent"/>
    <w:basedOn w:val="Normal"/>
    <w:rsid w:val="003B6B2D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1700"/>
        <w:tab w:val="left" w:pos="2880"/>
        <w:tab w:val="left" w:pos="3600"/>
        <w:tab w:val="left" w:pos="4678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2040" w:hanging="2040"/>
    </w:pPr>
    <w:rPr>
      <w:rFonts w:ascii="Arial" w:hAnsi="Arial" w:cs="Arial"/>
      <w:sz w:val="18"/>
      <w:szCs w:val="18"/>
      <w:lang w:val="en-US"/>
    </w:rPr>
  </w:style>
  <w:style w:type="paragraph" w:styleId="BodyText">
    <w:name w:val="Body Text"/>
    <w:basedOn w:val="Normal"/>
    <w:rsid w:val="003B6B2D"/>
    <w:pPr>
      <w:widowControl/>
      <w:autoSpaceDE/>
      <w:autoSpaceDN/>
      <w:adjustRightInd/>
      <w:spacing w:line="360" w:lineRule="auto"/>
    </w:pPr>
    <w:rPr>
      <w:szCs w:val="24"/>
      <w:lang w:val="en-GB"/>
    </w:rPr>
  </w:style>
  <w:style w:type="paragraph" w:customStyle="1" w:styleId="Style2">
    <w:name w:val="Style 2"/>
    <w:basedOn w:val="Normal"/>
    <w:rsid w:val="003B6B2D"/>
    <w:pPr>
      <w:adjustRightInd/>
      <w:jc w:val="center"/>
    </w:pPr>
    <w:rPr>
      <w:sz w:val="24"/>
      <w:szCs w:val="24"/>
      <w:lang w:val="en-US" w:eastAsia="es-ES"/>
    </w:rPr>
  </w:style>
  <w:style w:type="paragraph" w:styleId="BodyText2">
    <w:name w:val="Body Text 2"/>
    <w:basedOn w:val="Normal"/>
    <w:rsid w:val="003B6B2D"/>
    <w:pPr>
      <w:widowControl/>
      <w:autoSpaceDE/>
      <w:autoSpaceDN/>
      <w:adjustRightInd/>
    </w:pPr>
    <w:rPr>
      <w:b/>
      <w:bCs/>
      <w:szCs w:val="24"/>
      <w:lang w:val="en-GB"/>
    </w:rPr>
  </w:style>
  <w:style w:type="character" w:styleId="PageNumber">
    <w:name w:val="page number"/>
    <w:basedOn w:val="DefaultParagraphFont"/>
    <w:rsid w:val="003B6B2D"/>
  </w:style>
  <w:style w:type="paragraph" w:styleId="BodyTextIndent2">
    <w:name w:val="Body Text Indent 2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1276" w:hanging="851"/>
    </w:pPr>
    <w:rPr>
      <w:lang w:val="en-US"/>
    </w:rPr>
  </w:style>
  <w:style w:type="paragraph" w:styleId="BodyTextIndent3">
    <w:name w:val="Body Text Indent 3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508"/>
    </w:pPr>
    <w:rPr>
      <w:lang w:val="en-US"/>
    </w:rPr>
  </w:style>
  <w:style w:type="paragraph" w:styleId="BalloonText">
    <w:name w:val="Balloon Text"/>
    <w:basedOn w:val="Normal"/>
    <w:semiHidden/>
    <w:rsid w:val="00E3552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15C"/>
    <w:pPr>
      <w:autoSpaceDE w:val="0"/>
      <w:autoSpaceDN w:val="0"/>
      <w:adjustRightInd w:val="0"/>
    </w:pPr>
    <w:rPr>
      <w:color w:val="000000"/>
      <w:sz w:val="24"/>
      <w:szCs w:val="24"/>
      <w:lang w:val="tr-TR" w:eastAsia="tr-TR"/>
    </w:rPr>
  </w:style>
  <w:style w:type="paragraph" w:customStyle="1" w:styleId="TITLEREC">
    <w:name w:val="TITLE REC"/>
    <w:basedOn w:val="Normal"/>
    <w:rsid w:val="002B6827"/>
    <w:pPr>
      <w:widowControl/>
      <w:pBdr>
        <w:top w:val="double" w:sz="6" w:space="6" w:color="auto"/>
        <w:left w:val="double" w:sz="6" w:space="0" w:color="auto"/>
        <w:bottom w:val="double" w:sz="6" w:space="6" w:color="auto"/>
        <w:right w:val="double" w:sz="6" w:space="0" w:color="auto"/>
      </w:pBdr>
      <w:tabs>
        <w:tab w:val="right" w:pos="8902"/>
      </w:tabs>
      <w:autoSpaceDE/>
      <w:autoSpaceDN/>
      <w:adjustRightInd/>
      <w:jc w:val="center"/>
    </w:pPr>
    <w:rPr>
      <w:b/>
      <w:bCs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E2AC9"/>
    <w:rPr>
      <w:lang w:val="es-ES_tradnl" w:eastAsia="en-US"/>
    </w:rPr>
  </w:style>
  <w:style w:type="character" w:styleId="CommentReference">
    <w:name w:val="annotation reference"/>
    <w:basedOn w:val="DefaultParagraphFont"/>
    <w:rsid w:val="004643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4367"/>
  </w:style>
  <w:style w:type="character" w:customStyle="1" w:styleId="CommentTextChar">
    <w:name w:val="Comment Text Char"/>
    <w:basedOn w:val="DefaultParagraphFont"/>
    <w:link w:val="CommentText"/>
    <w:rsid w:val="00464367"/>
    <w:rPr>
      <w:lang w:val="es-ES_tradn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43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4367"/>
    <w:rPr>
      <w:b/>
      <w:bCs/>
      <w:lang w:val="es-ES_tradnl" w:eastAsia="en-US"/>
    </w:rPr>
  </w:style>
  <w:style w:type="paragraph" w:styleId="BodyText3">
    <w:name w:val="Body Text 3"/>
    <w:basedOn w:val="Normal"/>
    <w:link w:val="BodyText3Char"/>
    <w:unhideWhenUsed/>
    <w:rsid w:val="00AA11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11AF"/>
    <w:rPr>
      <w:sz w:val="16"/>
      <w:szCs w:val="16"/>
      <w:lang w:val="es-ES_tradnl" w:eastAsia="en-US"/>
    </w:rPr>
  </w:style>
  <w:style w:type="table" w:styleId="TableGrid">
    <w:name w:val="Table Grid"/>
    <w:basedOn w:val="TableNormal"/>
    <w:uiPriority w:val="59"/>
    <w:rsid w:val="00AA11AF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E"/>
    <w:pPr>
      <w:ind w:left="720"/>
      <w:contextualSpacing/>
    </w:pPr>
  </w:style>
  <w:style w:type="character" w:styleId="Hyperlink">
    <w:name w:val="Hyperlink"/>
    <w:basedOn w:val="DefaultParagraphFont"/>
    <w:unhideWhenUsed/>
    <w:rsid w:val="00566B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fisheries/cfp/international/agreements/cape_verde/index_en.htm" TargetMode="External"/><Relationship Id="rId13" Type="http://schemas.openxmlformats.org/officeDocument/2006/relationships/hyperlink" Target="http://eur-lex.europa.eu/legal-content/EN/TXT/PDF/?uri=CELEX:22013A0920(01)&amp;from=EN" TargetMode="External"/><Relationship Id="rId18" Type="http://schemas.openxmlformats.org/officeDocument/2006/relationships/hyperlink" Target="http://ec.europa.eu/fisheries/cfp/international/agreements/mauritania/index_en.htm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eur-lex.europa.eu/legal-content/EN/TXT/PDF/?uri=CELEX:22015A1201(01)&amp;from=EN" TargetMode="External"/><Relationship Id="rId7" Type="http://schemas.openxmlformats.org/officeDocument/2006/relationships/hyperlink" Target="http://ec.europa.eu/fisheries/cfp/international/agreements/index_en.htm" TargetMode="External"/><Relationship Id="rId12" Type="http://schemas.openxmlformats.org/officeDocument/2006/relationships/hyperlink" Target="http://ec.europa.eu/fisheries/cfp/international/agreements/gabon/index_en.htm" TargetMode="External"/><Relationship Id="rId17" Type="http://schemas.openxmlformats.org/officeDocument/2006/relationships/hyperlink" Target="http://eur-lex.europa.eu/legal-content/EN/TXT/PDF/?uri=CELEX:22015A1212(01)&amp;from=EN" TargetMode="External"/><Relationship Id="rId25" Type="http://schemas.openxmlformats.org/officeDocument/2006/relationships/hyperlink" Target="http://eur-lex.europa.eu/legal-content/EN/TXT/PDF/?uri=CELEX:22014A1023(01)&amp;from=EN" TargetMode="External"/><Relationship Id="rId2" Type="http://schemas.openxmlformats.org/officeDocument/2006/relationships/styles" Target="styles.xml"/><Relationship Id="rId16" Type="http://schemas.openxmlformats.org/officeDocument/2006/relationships/hyperlink" Target="http://ec.europa.eu/fisheries/cfp/international/agreements/liberia/index_en.htm" TargetMode="External"/><Relationship Id="rId20" Type="http://schemas.openxmlformats.org/officeDocument/2006/relationships/hyperlink" Target="http://ec.europa.eu/fisheries/cfp/international/agreements/morocco/index_en.htm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ur-lex.europa.eu/legal-content/EN/TXT/PDF/?uri=CELEX:22013A0622(01)&amp;from=EN" TargetMode="External"/><Relationship Id="rId24" Type="http://schemas.openxmlformats.org/officeDocument/2006/relationships/hyperlink" Target="http://ec.europa.eu/fisheries/cfp/international/agreements/senegal/index_en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ur-lex.europa.eu/legal-content/EN/TXT/PDF/?uri=CELEX:22014A1113(01)&amp;qid=1416916918243&amp;from=EN" TargetMode="External"/><Relationship Id="rId23" Type="http://schemas.openxmlformats.org/officeDocument/2006/relationships/hyperlink" Target="http://eur-lex.europa.eu/legal-content/EN/TXT/PDF/?uri=CELEX:22014A0607(01)&amp;from=EN" TargetMode="External"/><Relationship Id="rId28" Type="http://schemas.openxmlformats.org/officeDocument/2006/relationships/footer" Target="footer2.xml"/><Relationship Id="rId10" Type="http://schemas.openxmlformats.org/officeDocument/2006/relationships/hyperlink" Target="http://ec.europa.eu/fisheries/cfp/international/agreements/cote_d_ivoire/index_en.htm" TargetMode="External"/><Relationship Id="rId19" Type="http://schemas.openxmlformats.org/officeDocument/2006/relationships/hyperlink" Target="http://eur-lex.europa.eu/legal-content/EN/TXT/PDF/?uri=CELEX:22015A1201(01)&amp;from=E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ur-lex.europa.eu/legal-content/EN/TXT/PDF/?uri=CELEX:22014A1224(01)&amp;from=EN" TargetMode="External"/><Relationship Id="rId14" Type="http://schemas.openxmlformats.org/officeDocument/2006/relationships/hyperlink" Target="http://ec.europa.eu/fisheries/cfp/international/agreements/guinea_bissau/index_en.htm" TargetMode="External"/><Relationship Id="rId22" Type="http://schemas.openxmlformats.org/officeDocument/2006/relationships/hyperlink" Target="http://ec.europa.eu/fisheries/cfp/international/agreements/sao_tome/index_en.htm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3178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COMPENDIUM OF ICCAT MANAGEMENT</vt:lpstr>
    </vt:vector>
  </TitlesOfParts>
  <Company>Microsoft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COMPENDIUM OF ICCAT MANAGEMENT</dc:title>
  <dc:creator>Victor Restrepo</dc:creator>
  <cp:lastModifiedBy>Carmen Ochoa</cp:lastModifiedBy>
  <cp:revision>5</cp:revision>
  <cp:lastPrinted>2015-10-23T08:25:00Z</cp:lastPrinted>
  <dcterms:created xsi:type="dcterms:W3CDTF">2016-10-05T14:53:00Z</dcterms:created>
  <dcterms:modified xsi:type="dcterms:W3CDTF">2016-10-26T09:04:00Z</dcterms:modified>
</cp:coreProperties>
</file>